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 Modified from AAMC MedEd Portal: </w:t>
      </w:r>
    </w:p>
    <w:p w:rsidR="00000000" w:rsidDel="00000000" w:rsidP="00000000" w:rsidRDefault="00000000" w:rsidRPr="00000000" w14:paraId="0000000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Resident-as-Teacher Curriculum for Senior Residents Leading Morning Report: A Learner-Centered Approach Through Targeted Faculty Mentoring” by Ariel Frey-Vogel, MD, MAT*</w:t>
      </w:r>
    </w:p>
    <w:p w:rsidR="00000000" w:rsidDel="00000000" w:rsidP="00000000" w:rsidRDefault="00000000" w:rsidRPr="00000000" w14:paraId="00000003">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Choosing a Case and Writing Objectives:</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Goals and Objectives</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the Best Use of your 45 Minute Conference:</w:t>
              <w:tab/>
              <w:t xml:space="preserve">4</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Noon Report Outline:</w:t>
              <w:tab/>
              <w:t xml:space="preserve">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Questions:</w:t>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Activities:</w:t>
              <w:tab/>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Navigating Tangents During the Report</w:t>
              <w:tab/>
              <w:t xml:space="preserve">6</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Enhancing Audience Participation</w:t>
              <w:tab/>
              <w:t xml:space="preserve">8</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Framing Questions to Various Levels:</w:t>
              <w:tab/>
              <w:t xml:space="preserve">9</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Students:</w:t>
              <w:tab/>
              <w:t xml:space="preserve">9</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w:t>
              <w:tab/>
              <w:t xml:space="preserve">9</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Residents:</w:t>
              <w:tab/>
              <w:t xml:space="preserve">9</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w:t>
              <w:tab/>
              <w:t xml:space="preserve">9</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Choosing a Case and Writing Objectives:</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Aims of this Material:</w:t>
      </w:r>
    </w:p>
    <w:p w:rsidR="00000000" w:rsidDel="00000000" w:rsidP="00000000" w:rsidRDefault="00000000" w:rsidRPr="00000000" w14:paraId="0000001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how to choose a “good” case for noon report and how to decide what to focus on within that case.</w:t>
      </w:r>
    </w:p>
    <w:p w:rsidR="00000000" w:rsidDel="00000000" w:rsidP="00000000" w:rsidRDefault="00000000" w:rsidRPr="00000000" w14:paraId="0000001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different possible objectives for a case using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Goals and Objectives Worksheet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guide.</w:t>
      </w:r>
    </w:p>
    <w:p w:rsidR="00000000" w:rsidDel="00000000" w:rsidP="00000000" w:rsidRDefault="00000000" w:rsidRPr="00000000" w14:paraId="000000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with how to form an outline of a noon report to ensure that the conference’s objectives were covered.</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1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Austin Z. How to design and use learning objectives in clinical teaching.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Pharm 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2016;296(7885), online. </w:t>
      </w:r>
    </w:p>
    <w:p w:rsidR="00000000" w:rsidDel="00000000" w:rsidP="00000000" w:rsidRDefault="00000000" w:rsidRPr="00000000" w14:paraId="0000001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 for Evidence Based Medicine. Bloom's Taxonomy Teacher Planning Kit.  2016. https: and and www.cebm.net and wp-content and uploads and 2016 and 09 and Blooms-Taxonomy-Teacher-Planning-Kit.pdf. Accessed April 6, 2019. </w:t>
      </w:r>
    </w:p>
    <w:p w:rsidR="00000000" w:rsidDel="00000000" w:rsidP="00000000" w:rsidRDefault="00000000" w:rsidRPr="00000000" w14:paraId="0000001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Moss CM, Brookhart SM and Long BA. Knowing your learning target. Educational Leadership. 2011;68(6):66-69. </w:t>
      </w:r>
    </w:p>
    <w:p w:rsidR="00000000" w:rsidDel="00000000" w:rsidP="00000000" w:rsidRDefault="00000000" w:rsidRPr="00000000" w14:paraId="0000001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Shank P. Writing learning objectives that help you teach and students learn (part 1). Online Classroom. 2005;4-7. </w:t>
      </w:r>
    </w:p>
    <w:p w:rsidR="00000000" w:rsidDel="00000000" w:rsidP="00000000" w:rsidRDefault="00000000" w:rsidRPr="00000000" w14:paraId="0000002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Wilson, Leslie O. The Three Domains of Learning - Cognitive, Affective, Psychomotor. 2019. Accessed April 6, 2019. </w:t>
      </w:r>
    </w:p>
    <w:p w:rsidR="00000000" w:rsidDel="00000000" w:rsidP="00000000" w:rsidRDefault="00000000" w:rsidRPr="00000000" w14:paraId="0000002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about Bloom's taxonomy, the original work is: Bloom BS (1956). Taxonomy of educational objectives: the classification of educational goals. Handbook I, Cognitive domain. New York; Toronto: Longmans, Green. </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Fill Out the Following Worksheet After Reviewing Material on the Following Page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conference?</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case you choose, what are some other objectives you could decide to focus on?</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other objectives you could have decided to focus on?</w:t>
      </w:r>
    </w:p>
    <w:p w:rsidR="00000000" w:rsidDel="00000000" w:rsidP="00000000" w:rsidRDefault="00000000" w:rsidRPr="00000000" w14:paraId="00000037">
      <w:pPr>
        <w:pStyle w:val="Heading1"/>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Goals and Objectives</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Whenever you are in the teacher role in an educational encounter, there is a purpose to what you are doing—something that, in your mind, you would like to get across to your participants. Explicitly documenting and stating to your participants your goals and objectives for the educational encounter helps set their expectations for the teaching session, keeps you on track throughout the allotted time, and allows you to evaluate if your audience learned what you were hoping to teach.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w:t>
      </w: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sz w:val="22"/>
          <w:szCs w:val="22"/>
          <w:rtl w:val="0"/>
        </w:rPr>
        <w:t xml:space="preserve">of an educational encounter? </w:t>
      </w:r>
    </w:p>
    <w:p w:rsidR="00000000" w:rsidDel="00000000" w:rsidP="00000000" w:rsidRDefault="00000000" w:rsidRPr="00000000" w14:paraId="0000003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Goals are broad educational outcomes which often cannot be measured easily. </w:t>
      </w:r>
    </w:p>
    <w:p w:rsidR="00000000" w:rsidDel="00000000" w:rsidP="00000000" w:rsidRDefault="00000000" w:rsidRPr="00000000" w14:paraId="0000003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if you are discussing a case of a 5 year old asthmatic with an episode of status asthmaticus, your goal for the morning report might be for your audience to develop the knowledge, attitudes, and skills necessary to acutely care for a child in status asthmaticus in the emergency room. </w:t>
      </w:r>
    </w:p>
    <w:p w:rsidR="00000000" w:rsidDel="00000000" w:rsidP="00000000" w:rsidRDefault="00000000" w:rsidRPr="00000000" w14:paraId="0000003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w:t>
      </w:r>
      <w:r w:rsidDel="00000000" w:rsidR="00000000" w:rsidRPr="00000000">
        <w:rPr>
          <w:rFonts w:ascii="Calibri" w:cs="Calibri" w:eastAsia="Calibri" w:hAnsi="Calibri"/>
          <w:b w:val="1"/>
          <w:sz w:val="22"/>
          <w:szCs w:val="22"/>
          <w:rtl w:val="0"/>
        </w:rPr>
        <w:t xml:space="preserve">objectives </w:t>
      </w:r>
      <w:r w:rsidDel="00000000" w:rsidR="00000000" w:rsidRPr="00000000">
        <w:rPr>
          <w:rFonts w:ascii="Calibri" w:cs="Calibri" w:eastAsia="Calibri" w:hAnsi="Calibri"/>
          <w:sz w:val="22"/>
          <w:szCs w:val="22"/>
          <w:rtl w:val="0"/>
        </w:rPr>
        <w:t xml:space="preserve">of an educational encounter? </w:t>
      </w:r>
    </w:p>
    <w:p w:rsidR="00000000" w:rsidDel="00000000" w:rsidP="00000000" w:rsidRDefault="00000000" w:rsidRPr="00000000" w14:paraId="0000003F">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Objectives are specific measurable outcomes which, at the end of the encounter, </w:t>
      </w:r>
    </w:p>
    <w:p w:rsidR="00000000" w:rsidDel="00000000" w:rsidP="00000000" w:rsidRDefault="00000000" w:rsidRPr="00000000" w14:paraId="0000004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be able to tell if your participants have met (Shank 2005). </w:t>
      </w:r>
    </w:p>
    <w:p w:rsidR="00000000" w:rsidDel="00000000" w:rsidP="00000000" w:rsidRDefault="00000000" w:rsidRPr="00000000" w14:paraId="00000041">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Objectives have 5 basic elements—they tell you </w:t>
      </w:r>
      <w:r w:rsidDel="00000000" w:rsidR="00000000" w:rsidRPr="00000000">
        <w:rPr>
          <w:rFonts w:ascii="Calibri" w:cs="Calibri" w:eastAsia="Calibri" w:hAnsi="Calibri"/>
          <w:b w:val="1"/>
          <w:sz w:val="22"/>
          <w:szCs w:val="22"/>
          <w:rtl w:val="0"/>
        </w:rPr>
        <w:t xml:space="preserve">who </w:t>
      </w: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b w:val="1"/>
          <w:sz w:val="22"/>
          <w:szCs w:val="22"/>
          <w:rtl w:val="0"/>
        </w:rPr>
        <w:t xml:space="preserve">will do </w:t>
      </w: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b w:val="1"/>
          <w:sz w:val="22"/>
          <w:szCs w:val="22"/>
          <w:rtl w:val="0"/>
        </w:rPr>
        <w:t xml:space="preserve">how much </w:t>
      </w:r>
      <w:r w:rsidDel="00000000" w:rsidR="00000000" w:rsidRPr="00000000">
        <w:rPr>
          <w:rtl w:val="0"/>
        </w:rPr>
      </w:r>
    </w:p>
    <w:p w:rsidR="00000000" w:rsidDel="00000000" w:rsidP="00000000" w:rsidRDefault="00000000" w:rsidRPr="00000000" w14:paraId="0000004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r w:rsidDel="00000000" w:rsidR="00000000" w:rsidRPr="00000000">
        <w:rPr>
          <w:rFonts w:ascii="Calibri" w:cs="Calibri" w:eastAsia="Calibri" w:hAnsi="Calibri"/>
          <w:b w:val="1"/>
          <w:sz w:val="22"/>
          <w:szCs w:val="22"/>
          <w:rtl w:val="0"/>
        </w:rPr>
        <w:t xml:space="preserve">of what </w:t>
      </w:r>
      <w:r w:rsidDel="00000000" w:rsidR="00000000" w:rsidRPr="00000000">
        <w:rPr>
          <w:rFonts w:ascii="Calibri" w:cs="Calibri" w:eastAsia="Calibri" w:hAnsi="Calibri"/>
          <w:sz w:val="22"/>
          <w:szCs w:val="22"/>
          <w:rtl w:val="0"/>
        </w:rPr>
        <w:t xml:space="preserve">(4) </w:t>
      </w:r>
      <w:r w:rsidDel="00000000" w:rsidR="00000000" w:rsidRPr="00000000">
        <w:rPr>
          <w:rFonts w:ascii="Calibri" w:cs="Calibri" w:eastAsia="Calibri" w:hAnsi="Calibri"/>
          <w:b w:val="1"/>
          <w:sz w:val="22"/>
          <w:szCs w:val="22"/>
          <w:rtl w:val="0"/>
        </w:rPr>
        <w:t xml:space="preserve">by when </w:t>
      </w:r>
      <w:r w:rsidDel="00000000" w:rsidR="00000000" w:rsidRPr="00000000">
        <w:rPr>
          <w:rFonts w:ascii="Calibri" w:cs="Calibri" w:eastAsia="Calibri" w:hAnsi="Calibri"/>
          <w:sz w:val="22"/>
          <w:szCs w:val="22"/>
          <w:rtl w:val="0"/>
        </w:rPr>
        <w:t xml:space="preserve">(5) (Shank 2005). </w:t>
      </w:r>
    </w:p>
    <w:p w:rsidR="00000000" w:rsidDel="00000000" w:rsidP="00000000" w:rsidRDefault="00000000" w:rsidRPr="00000000" w14:paraId="00000043">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different types of objectives (The Three Domains of Learning)</w:t>
      </w:r>
    </w:p>
    <w:p w:rsidR="00000000" w:rsidDel="00000000" w:rsidP="00000000" w:rsidRDefault="00000000" w:rsidRPr="00000000" w14:paraId="00000044">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Cognitive: describe the knowledge the participants will gain.</w:t>
      </w:r>
    </w:p>
    <w:p w:rsidR="00000000" w:rsidDel="00000000" w:rsidP="00000000" w:rsidRDefault="00000000" w:rsidRPr="00000000" w14:paraId="00000045">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Affective: describe the attitudinal changes the participants will go through.</w:t>
      </w:r>
    </w:p>
    <w:p w:rsidR="00000000" w:rsidDel="00000000" w:rsidP="00000000" w:rsidRDefault="00000000" w:rsidRPr="00000000" w14:paraId="00000046">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Psychomotor: describe the skill, behavior, or performance the participant will gain </w:t>
      </w:r>
    </w:p>
    <w:p w:rsidR="00000000" w:rsidDel="00000000" w:rsidP="00000000" w:rsidRDefault="00000000" w:rsidRPr="00000000" w14:paraId="00000047">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for our 5 year old with status asthmaticus, you may have the following objectives for your teaching session: By the end of the morning conference, the participants will be able to</w:t>
      </w:r>
    </w:p>
    <w:p w:rsidR="00000000" w:rsidDel="00000000" w:rsidP="00000000" w:rsidRDefault="00000000" w:rsidRPr="00000000" w14:paraId="00000048">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at least one first, second, and third line treatment for status asthmaticus (cognitive objective).</w:t>
      </w:r>
    </w:p>
    <w:p w:rsidR="00000000" w:rsidDel="00000000" w:rsidP="00000000" w:rsidRDefault="00000000" w:rsidRPr="00000000" w14:paraId="00000049">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the importance of differentiating mild vs. moderate vs. severe respiratory distress in a childe (affective objective).</w:t>
      </w:r>
    </w:p>
    <w:p w:rsidR="00000000" w:rsidDel="00000000" w:rsidP="00000000" w:rsidRDefault="00000000" w:rsidRPr="00000000" w14:paraId="0000004A">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 an accurate targeted physical exam for a child in status asthmatocus (psychomotor objective).</w:t>
      </w:r>
    </w:p>
    <w:p w:rsidR="00000000" w:rsidDel="00000000" w:rsidP="00000000" w:rsidRDefault="00000000" w:rsidRPr="00000000" w14:paraId="0000004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Objectives always start with “Participants will be able to...” and are followed by a verb which describes what you want your participants to be able to do. Depending on the verb you use, your participants may have to do something fairly simple (list and memorize and name) or something much more complex (evaluate and predict and compare). You want to prepare objectives which require a combination of straightforward and more in-depth thought-processes (Shank 2005). The attached handout has a list of verbs that go from the most straightforward to the most complex tasks to help you in this process (Bloom 1956; Blooms Taxonomy Teacher Planning Kit).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noon report sessions you will facilitate, you should have an over-arching goal for each conference and 2-3 learning objectives. You should then focus your direction of the case to meet the goal and objectives of your case. Any given case can be used to meet a number of different objectives, so when planning your teaching, think about what objectives are most appropriate to focus on for each case. </w:t>
      </w:r>
    </w:p>
    <w:p w:rsidR="00000000" w:rsidDel="00000000" w:rsidP="00000000" w:rsidRDefault="00000000" w:rsidRPr="00000000" w14:paraId="0000004E">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Making the Best Use of your 45</w:t>
      </w:r>
      <w:r w:rsidDel="00000000" w:rsidR="00000000" w:rsidRPr="00000000">
        <w:rPr>
          <w:rtl w:val="0"/>
        </w:rPr>
        <w:t xml:space="preserve"> </w:t>
      </w:r>
      <w:r w:rsidDel="00000000" w:rsidR="00000000" w:rsidRPr="00000000">
        <w:rPr>
          <w:rFonts w:ascii="Calibri" w:cs="Calibri" w:eastAsia="Calibri" w:hAnsi="Calibri"/>
          <w:rtl w:val="0"/>
        </w:rPr>
        <w:t xml:space="preserve">Minute Conference:</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Aims of this Material:</w:t>
      </w:r>
    </w:p>
    <w:p w:rsidR="00000000" w:rsidDel="00000000" w:rsidP="00000000" w:rsidRDefault="00000000" w:rsidRPr="00000000" w14:paraId="000000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Outline for Morning Report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worksheet, go back to your objectives and prioritize them, determining how much time should be spent on each.</w:t>
      </w:r>
    </w:p>
    <w:p w:rsidR="00000000" w:rsidDel="00000000" w:rsidP="00000000" w:rsidRDefault="00000000" w:rsidRPr="00000000" w14:paraId="0000005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ways to move from one objective to another.</w:t>
      </w:r>
    </w:p>
    <w:p w:rsidR="00000000" w:rsidDel="00000000" w:rsidP="00000000" w:rsidRDefault="00000000" w:rsidRPr="00000000" w14:paraId="0000005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when tangents are helpful and when harmful and what to do when they come up.</w:t>
      </w:r>
    </w:p>
    <w:p w:rsidR="00000000" w:rsidDel="00000000" w:rsidP="00000000" w:rsidRDefault="00000000" w:rsidRPr="00000000" w14:paraId="0000005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with ways to end a conference that is not “over.”</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5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Beckman TJ and Lee MC. Proposal for a collaborative approach to clinical teaching.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Mayo Clin Proc.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2009; 84(4):339-344. </w:t>
      </w:r>
    </w:p>
    <w:p w:rsidR="00000000" w:rsidDel="00000000" w:rsidP="00000000" w:rsidRDefault="00000000" w:rsidRPr="00000000" w14:paraId="0000005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Edmunds S and Brown G. Effective small group learning: AMEE guide no. 48.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Med Teach.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2010;32:715-726. </w:t>
      </w:r>
    </w:p>
    <w:p w:rsidR="00000000" w:rsidDel="00000000" w:rsidP="00000000" w:rsidRDefault="00000000" w:rsidRPr="00000000" w14:paraId="0000005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Muller J and DM Irby. Practical teaching: How to lead effective group discussions.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Clin Teach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2005;2(1):10-15. Tanner KD. Talking to learn: Why biology students should be talking in classrooms and how to make it happen.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CBE—Life Sciences Education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2009;8:89-94. </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Fill Out the Following Worksheet and Outline After Reviewing Material on the Subsequent Pages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your objectives:</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Prioritize the objectives—how much time would you like to spend on each and why? How much time for the intro and wrap up?</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key questions that will move teaching points forward that you could ask the audience?</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other learning activities could you try to engage your participants beyond questions and answers?</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what tangents might arise that you want to avoid—what could you do to steer the discussion back on track?</w:t>
      </w:r>
    </w:p>
    <w:p w:rsidR="00000000" w:rsidDel="00000000" w:rsidP="00000000" w:rsidRDefault="00000000" w:rsidRPr="00000000" w14:paraId="00000072">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Noon Report Outline:</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Introduction:</w:t>
      </w:r>
    </w:p>
    <w:p w:rsidR="00000000" w:rsidDel="00000000" w:rsidP="00000000" w:rsidRDefault="00000000" w:rsidRPr="00000000" w14:paraId="00000075">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 Allotted: ***</w:t>
      </w:r>
    </w:p>
    <w:p w:rsidR="00000000" w:rsidDel="00000000" w:rsidP="00000000" w:rsidRDefault="00000000" w:rsidRPr="00000000" w14:paraId="00000076">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Questions and Learning Activities:</w:t>
      </w:r>
    </w:p>
    <w:p w:rsidR="00000000" w:rsidDel="00000000" w:rsidP="00000000" w:rsidRDefault="00000000" w:rsidRPr="00000000" w14:paraId="0000007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1: ***</w:t>
      </w:r>
    </w:p>
    <w:p w:rsidR="00000000" w:rsidDel="00000000" w:rsidP="00000000" w:rsidRDefault="00000000" w:rsidRPr="00000000" w14:paraId="0000007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 Allotted: ***</w:t>
      </w:r>
    </w:p>
    <w:p w:rsidR="00000000" w:rsidDel="00000000" w:rsidP="00000000" w:rsidRDefault="00000000" w:rsidRPr="00000000" w14:paraId="0000007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Questions and Learning Activities:</w:t>
      </w:r>
    </w:p>
    <w:p w:rsidR="00000000" w:rsidDel="00000000" w:rsidP="00000000" w:rsidRDefault="00000000" w:rsidRPr="00000000" w14:paraId="0000007E">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2: ***</w:t>
      </w:r>
    </w:p>
    <w:p w:rsidR="00000000" w:rsidDel="00000000" w:rsidP="00000000" w:rsidRDefault="00000000" w:rsidRPr="00000000" w14:paraId="00000084">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 Allotted: ***</w:t>
      </w:r>
    </w:p>
    <w:p w:rsidR="00000000" w:rsidDel="00000000" w:rsidP="00000000" w:rsidRDefault="00000000" w:rsidRPr="00000000" w14:paraId="00000085">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Questions and Learning Activities:</w:t>
      </w:r>
    </w:p>
    <w:p w:rsidR="00000000" w:rsidDel="00000000" w:rsidP="00000000" w:rsidRDefault="00000000" w:rsidRPr="00000000" w14:paraId="00000086">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3: ***</w:t>
      </w:r>
    </w:p>
    <w:p w:rsidR="00000000" w:rsidDel="00000000" w:rsidP="00000000" w:rsidRDefault="00000000" w:rsidRPr="00000000" w14:paraId="0000008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 Allotted: ***</w:t>
      </w:r>
    </w:p>
    <w:p w:rsidR="00000000" w:rsidDel="00000000" w:rsidP="00000000" w:rsidRDefault="00000000" w:rsidRPr="00000000" w14:paraId="0000008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Questions and Learning Activities:</w:t>
      </w:r>
    </w:p>
    <w:p w:rsidR="00000000" w:rsidDel="00000000" w:rsidP="00000000" w:rsidRDefault="00000000" w:rsidRPr="00000000" w14:paraId="0000008E">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 Objective: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Allotted: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Questions and Learning Activities: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Wrap Up:</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Allotted: ***</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color w:val="2f5496"/>
          <w:sz w:val="32"/>
          <w:szCs w:val="32"/>
          <w:rtl w:val="0"/>
        </w:rPr>
        <w:t xml:space="preserve">Key Questions:</w:t>
      </w:r>
      <w:r w:rsidDel="00000000" w:rsidR="00000000" w:rsidRPr="00000000">
        <w:rPr>
          <w:rFonts w:ascii="Calibri" w:cs="Calibri" w:eastAsia="Calibri" w:hAnsi="Calibri"/>
          <w:sz w:val="22"/>
          <w:szCs w:val="22"/>
          <w:rtl w:val="0"/>
        </w:rPr>
        <w:t xml:space="preserve"> to move the case forward.</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“guess what I am thinking” questions. This is the type of question in which the educator has one specific answer in mind. Instead, frame open-ended questions and encourage creative thinking in participants’ answers.</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questions that call on the expertise of different levels of participants in the room.</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thought processes. By starting with general questions and following up with probing questions, the resident can help develop, elucidate, and make explicit clinical reasoning (Beckman and Lee 2009; Edmunds and Brown 2010).</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can be planned in advance. Even if the specific questions planned are not the ones used, writing questions in advance helps the educator determine what to cover and how to cover it, and gets the thinking creatively about how to convey the information they want to convey without just telling the participants.</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time for participants to answer the question—this involves being comfortable with silence.</w:t>
      </w:r>
    </w:p>
    <w:p w:rsidR="00000000" w:rsidDel="00000000" w:rsidP="00000000" w:rsidRDefault="00000000" w:rsidRPr="00000000" w14:paraId="000000A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resident teacher can respond by reflecting an idea back to the respondent, checking to see if they understood the respondent’s answer, or paraphrasing what the respondent said (Edmunds and Brown 2010).</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carefully to what answers are given and how they are given to determine what direction to go in next and determine level of understanding (Edmunds and Brown 2010).</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color w:val="2f5496"/>
          <w:sz w:val="32"/>
          <w:szCs w:val="32"/>
          <w:rtl w:val="0"/>
        </w:rPr>
        <w:t xml:space="preserve">Learning Activities: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to engage participants beyond Q&amp;A.</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participants to talk to each other and think aloud with each other is helpful for learning (Tanner 2009) and there are many ways to do this:</w:t>
      </w:r>
    </w:p>
    <w:p w:rsidR="00000000" w:rsidDel="00000000" w:rsidP="00000000" w:rsidRDefault="00000000" w:rsidRPr="00000000" w14:paraId="000000A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Pair, and Share: (Tanner 2009)</w:t>
      </w:r>
    </w:p>
    <w:p w:rsidR="00000000" w:rsidDel="00000000" w:rsidP="00000000" w:rsidRDefault="00000000" w:rsidRPr="00000000" w14:paraId="000000A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on your own about a question.</w:t>
      </w:r>
    </w:p>
    <w:p w:rsidR="00000000" w:rsidDel="00000000" w:rsidP="00000000" w:rsidRDefault="00000000" w:rsidRPr="00000000" w14:paraId="000000A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to a partner about your ideas.</w:t>
      </w:r>
    </w:p>
    <w:p w:rsidR="00000000" w:rsidDel="00000000" w:rsidP="00000000" w:rsidRDefault="00000000" w:rsidRPr="00000000" w14:paraId="000000A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with the larger group.</w:t>
      </w:r>
    </w:p>
    <w:p w:rsidR="00000000" w:rsidDel="00000000" w:rsidP="00000000" w:rsidRDefault="00000000" w:rsidRPr="00000000" w14:paraId="000000B0">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takes away the fear of saying something “wrong.”</w:t>
      </w:r>
    </w:p>
    <w:p w:rsidR="00000000" w:rsidDel="00000000" w:rsidP="00000000" w:rsidRDefault="00000000" w:rsidRPr="00000000" w14:paraId="000000B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 Activity: </w:t>
      </w:r>
    </w:p>
    <w:p w:rsidR="00000000" w:rsidDel="00000000" w:rsidP="00000000" w:rsidRDefault="00000000" w:rsidRPr="00000000" w14:paraId="000000B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groups can be given a separate particular task and teach other groups what they’ve learned.</w:t>
      </w:r>
    </w:p>
    <w:p w:rsidR="00000000" w:rsidDel="00000000" w:rsidP="00000000" w:rsidRDefault="00000000" w:rsidRPr="00000000" w14:paraId="000000B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groups can grapple with the same task and report back their thoughts and findings</w:t>
      </w:r>
    </w:p>
    <w:p w:rsidR="00000000" w:rsidDel="00000000" w:rsidP="00000000" w:rsidRDefault="00000000" w:rsidRPr="00000000" w14:paraId="000000B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 Response System: </w:t>
      </w:r>
    </w:p>
    <w:p w:rsidR="00000000" w:rsidDel="00000000" w:rsidP="00000000" w:rsidRDefault="00000000" w:rsidRPr="00000000" w14:paraId="000000B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Alone, in pairs, or in small groups, participants can be asked to respond to questions which can be open ended or multiple choice with different online programs.</w:t>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color w:val="2f5496"/>
          <w:sz w:val="32"/>
          <w:szCs w:val="32"/>
          <w:rtl w:val="0"/>
        </w:rPr>
        <w:t xml:space="preserve">Navigating Tangents During the Report</w:t>
      </w:r>
      <w:r w:rsidDel="00000000" w:rsidR="00000000" w:rsidRPr="00000000">
        <w:rPr>
          <w:rFonts w:ascii="Calibri" w:cs="Calibri" w:eastAsia="Calibri" w:hAnsi="Calibri"/>
          <w:sz w:val="22"/>
          <w:szCs w:val="22"/>
          <w:rtl w:val="0"/>
        </w:rPr>
        <w:t xml:space="preserve">: how can you steer the discussion back on track?</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the topic of the tangent is more important than what you had originally planned.</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planned conference is too simplistic or seems to not be motivating to the participants and someone raises a new point that is of more interest, it can be a good idea to ditch the planned talk and instead move in the direction that meets the participants’ needs. Consider the following strategy.</w:t>
      </w:r>
    </w:p>
    <w:p w:rsidR="00000000" w:rsidDel="00000000" w:rsidP="00000000" w:rsidRDefault="00000000" w:rsidRPr="00000000" w14:paraId="000000B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raise an excellent point about ***. I had planned to talk next about ***, but it looks like that is something that is less novel to all of you. Would it be ok with the group if we change our objectives and instead discuss this topic? I am not an expert on it, but I think if we work together, we can have a meaningful discussion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tactic lets the audience feel heard and appreciated, destigmatizes vulnerability by stating that everyone is learning about this together, and allows for a discussion that will be richer because the audience is more invested.</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the topic of the tangent is NOT helpful and would lead to a discussion that would not be meaningful for majority of the group. Consider the following strategies:</w:t>
      </w:r>
    </w:p>
    <w:p w:rsidR="00000000" w:rsidDel="00000000" w:rsidP="00000000" w:rsidRDefault="00000000" w:rsidRPr="00000000" w14:paraId="000000B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the speaker and apologize that the question is beyond the scope of the conference.</w:t>
      </w:r>
    </w:p>
    <w:p w:rsidR="00000000" w:rsidDel="00000000" w:rsidP="00000000" w:rsidRDefault="00000000" w:rsidRPr="00000000" w14:paraId="000000B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the speaker’s idea in a “parking lot” of topics that could be covered if there is time.</w:t>
      </w:r>
    </w:p>
    <w:p w:rsidR="00000000" w:rsidDel="00000000" w:rsidP="00000000" w:rsidRDefault="00000000" w:rsidRPr="00000000" w14:paraId="000000B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advance, you and chief resident facilitator can decide on a signal to use so that if you feel stuck, the chief resident can interject to help get the discussion back on track.</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Enhancing Audience Participation</w:t>
      </w:r>
    </w:p>
    <w:p w:rsidR="00000000" w:rsidDel="00000000" w:rsidP="00000000" w:rsidRDefault="00000000" w:rsidRPr="00000000" w14:paraId="000000E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Aims of this Material:</w:t>
      </w:r>
    </w:p>
    <w:p w:rsidR="00000000" w:rsidDel="00000000" w:rsidP="00000000" w:rsidRDefault="00000000" w:rsidRPr="00000000" w14:paraId="000000E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Engaging the Audience Worksheet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how educator tone, wording, and choice of interactive elements can influence participants’ willingness to speak up.</w:t>
      </w:r>
    </w:p>
    <w:p w:rsidR="00000000" w:rsidDel="00000000" w:rsidP="00000000" w:rsidRDefault="00000000" w:rsidRPr="00000000" w14:paraId="000000E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with ways to frame questions which encourage audience participation from participants at different levels of training and experience.</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E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Lake FR, AW Vickery and G Ryan. Teaching on the run tips 7: effective use of questions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Med J Aust.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2005;182(3):126-127.</w:t>
      </w:r>
    </w:p>
    <w:p w:rsidR="00000000" w:rsidDel="00000000" w:rsidP="00000000" w:rsidRDefault="00000000" w:rsidRPr="00000000" w14:paraId="000000E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Spencer J. ABC of learning and teaching in medicine: learning and teaching in the clinical environment.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Brit Med 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2003;326:591-594. </w:t>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Fill Out the Following Worksheet and Outline After Reviewing Material on the Subsequent Pages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an audience member in a conference, what aspects of the conference make you more likely to participate?</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aspects make it less likely that you will participate?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things you could do to set the tone to encourage participants to engage?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are some specific people you could invite to encourage people to participate?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you frame questions to invite responses from... </w:t>
      </w:r>
    </w:p>
    <w:p w:rsidR="00000000" w:rsidDel="00000000" w:rsidP="00000000" w:rsidRDefault="00000000" w:rsidRPr="00000000" w14:paraId="000000F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Students?</w:t>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w:t>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Residents?</w:t>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w:t>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Framing Questions to Various Levels:</w:t>
      </w:r>
    </w:p>
    <w:p w:rsidR="00000000" w:rsidDel="00000000" w:rsidP="00000000" w:rsidRDefault="00000000" w:rsidRPr="00000000" w14:paraId="0000010C">
      <w:pPr>
        <w:pStyle w:val="Heading2"/>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Medical Students:</w:t>
      </w:r>
    </w:p>
    <w:p w:rsidR="00000000" w:rsidDel="00000000" w:rsidP="00000000" w:rsidRDefault="00000000" w:rsidRPr="00000000" w14:paraId="000001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students bring a lot of knowledge without a lot of practical experience. So, asking them questions about the knowledge piece and letting them “take the first stab” at the clinical piece can help them to participate: </w:t>
      </w:r>
    </w:p>
    <w:p w:rsidR="00000000" w:rsidDel="00000000" w:rsidP="00000000" w:rsidRDefault="00000000" w:rsidRPr="00000000" w14:paraId="0000010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about pathophysiology or what they have learned in the classroom.</w:t>
      </w:r>
    </w:p>
    <w:p w:rsidR="00000000" w:rsidDel="00000000" w:rsidP="00000000" w:rsidRDefault="00000000" w:rsidRPr="00000000" w14:paraId="0000010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about their initial approach to asking histories and doing physical exam.</w:t>
      </w:r>
    </w:p>
    <w:p w:rsidR="00000000" w:rsidDel="00000000" w:rsidP="00000000" w:rsidRDefault="00000000" w:rsidRPr="00000000" w14:paraId="0000011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them the first opportunity to create a differential, start a work-up, or discuss management.</w:t>
      </w:r>
    </w:p>
    <w:p w:rsidR="00000000" w:rsidDel="00000000" w:rsidP="00000000" w:rsidRDefault="00000000" w:rsidRPr="00000000" w14:paraId="0000011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them what is confusing or what they do not understand to ensure they are being reached—but has to be done in a safe environment so they feel comfortable speaking up.</w:t>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pStyle w:val="Heading2"/>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Interns:</w:t>
      </w:r>
    </w:p>
    <w:p w:rsidR="00000000" w:rsidDel="00000000" w:rsidP="00000000" w:rsidRDefault="00000000" w:rsidRPr="00000000" w14:paraId="000001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 bring the practical knowledge of caring for the patient. They know how to "get things done." They are also developing illness scripts for different conditions and can be asked: </w:t>
      </w:r>
    </w:p>
    <w:p w:rsidR="00000000" w:rsidDel="00000000" w:rsidP="00000000" w:rsidRDefault="00000000" w:rsidRPr="00000000" w14:paraId="0000011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present the case and to discuss what the team’s thought process was when seeing a patient and over time.</w:t>
      </w:r>
    </w:p>
    <w:p w:rsidR="00000000" w:rsidDel="00000000" w:rsidP="00000000" w:rsidRDefault="00000000" w:rsidRPr="00000000" w14:paraId="0000011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they approach patients like this one (certain chief complaint or constellation of symptoms). This can be related to history taking, physical exam, differential, or work up.</w:t>
      </w:r>
    </w:p>
    <w:p w:rsidR="00000000" w:rsidDel="00000000" w:rsidP="00000000" w:rsidRDefault="00000000" w:rsidRPr="00000000" w14:paraId="0000011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their experience has been so far with patients like this.</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pStyle w:val="Heading2"/>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Senior Residents:</w:t>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Seniors bring more experience caring for patients and should have more fully developed illness scripts for the condition under discussion. As well, they have a better understanding of the guidelines and other reference materials and resources on the topic. Ask them about: </w:t>
      </w:r>
    </w:p>
    <w:p w:rsidR="00000000" w:rsidDel="00000000" w:rsidP="00000000" w:rsidRDefault="00000000" w:rsidRPr="00000000" w14:paraId="0000011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they approach this type of patient with this chief complaint/constellation of symptoms, and have them talk aloud about their thought processes.</w:t>
      </w:r>
    </w:p>
    <w:p w:rsidR="00000000" w:rsidDel="00000000" w:rsidP="00000000" w:rsidRDefault="00000000" w:rsidRPr="00000000" w14:paraId="0000011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experience with different kinds of patients with this chief complaint.</w:t>
      </w:r>
    </w:p>
    <w:p w:rsidR="00000000" w:rsidDel="00000000" w:rsidP="00000000" w:rsidRDefault="00000000" w:rsidRPr="00000000" w14:paraId="0000011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different styles they have seen for caring for a patient like this one.</w:t>
      </w:r>
    </w:p>
    <w:p w:rsidR="00000000" w:rsidDel="00000000" w:rsidP="00000000" w:rsidRDefault="00000000" w:rsidRPr="00000000" w14:paraId="0000011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discharge.</w:t>
      </w:r>
    </w:p>
    <w:p w:rsidR="00000000" w:rsidDel="00000000" w:rsidP="00000000" w:rsidRDefault="00000000" w:rsidRPr="00000000" w14:paraId="0000011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they would discuss the diagnosis, work up, or management with the child and family using words they can understand.</w:t>
      </w:r>
    </w:p>
    <w:p w:rsidR="00000000" w:rsidDel="00000000" w:rsidP="00000000" w:rsidRDefault="00000000" w:rsidRPr="00000000" w14:paraId="0000012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resources, references, or guidelines to which they would refer while caring for this patient.</w:t>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pStyle w:val="Heading2"/>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rtl w:val="0"/>
        </w:rPr>
        <w:t xml:space="preserve">Faculty:</w:t>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can bring expertise in their clinical area as well as a well-developed thought process and illness script for the chief complaint. Asking them to explain their thought processes and their experiences can be very helpful. Ask them: </w:t>
      </w:r>
    </w:p>
    <w:p w:rsidR="00000000" w:rsidDel="00000000" w:rsidP="00000000" w:rsidRDefault="00000000" w:rsidRPr="00000000" w14:paraId="0000012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talk aloud about how they would approach this patient.</w:t>
      </w:r>
    </w:p>
    <w:p w:rsidR="00000000" w:rsidDel="00000000" w:rsidP="00000000" w:rsidRDefault="00000000" w:rsidRPr="00000000" w14:paraId="0000012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they interpret different parts of the history, physical, or lab work up.</w:t>
      </w:r>
    </w:p>
    <w:p w:rsidR="00000000" w:rsidDel="00000000" w:rsidP="00000000" w:rsidRDefault="00000000" w:rsidRPr="00000000" w14:paraId="0000012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they would triage this patient if they saw them in their practice.</w:t>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E148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AE148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22A25"/>
    <w:pPr>
      <w:ind w:left="720"/>
      <w:contextualSpacing w:val="1"/>
    </w:pPr>
  </w:style>
  <w:style w:type="paragraph" w:styleId="NormalWeb">
    <w:name w:val="Normal (Web)"/>
    <w:basedOn w:val="Normal"/>
    <w:uiPriority w:val="99"/>
    <w:semiHidden w:val="1"/>
    <w:unhideWhenUsed w:val="1"/>
    <w:rsid w:val="00F22A25"/>
    <w:pPr>
      <w:spacing w:after="100" w:afterAutospacing="1" w:before="100" w:beforeAutospacing="1"/>
    </w:pPr>
    <w:rPr>
      <w:rFonts w:ascii="Times New Roman" w:cs="Times New Roman" w:eastAsia="Times New Roman" w:hAnsi="Times New Roman"/>
    </w:rPr>
  </w:style>
  <w:style w:type="paragraph" w:styleId="Footer">
    <w:name w:val="footer"/>
    <w:basedOn w:val="Normal"/>
    <w:link w:val="FooterChar"/>
    <w:uiPriority w:val="99"/>
    <w:unhideWhenUsed w:val="1"/>
    <w:rsid w:val="00C06F87"/>
    <w:pPr>
      <w:tabs>
        <w:tab w:val="center" w:pos="4680"/>
        <w:tab w:val="right" w:pos="9360"/>
      </w:tabs>
    </w:pPr>
  </w:style>
  <w:style w:type="character" w:styleId="FooterChar" w:customStyle="1">
    <w:name w:val="Footer Char"/>
    <w:basedOn w:val="DefaultParagraphFont"/>
    <w:link w:val="Footer"/>
    <w:uiPriority w:val="99"/>
    <w:rsid w:val="00C06F87"/>
  </w:style>
  <w:style w:type="character" w:styleId="PageNumber">
    <w:name w:val="page number"/>
    <w:basedOn w:val="DefaultParagraphFont"/>
    <w:uiPriority w:val="99"/>
    <w:semiHidden w:val="1"/>
    <w:unhideWhenUsed w:val="1"/>
    <w:rsid w:val="00C06F87"/>
  </w:style>
  <w:style w:type="paragraph" w:styleId="Header">
    <w:name w:val="header"/>
    <w:basedOn w:val="Normal"/>
    <w:link w:val="HeaderChar"/>
    <w:uiPriority w:val="99"/>
    <w:unhideWhenUsed w:val="1"/>
    <w:rsid w:val="00C06F87"/>
    <w:pPr>
      <w:tabs>
        <w:tab w:val="center" w:pos="4680"/>
        <w:tab w:val="right" w:pos="9360"/>
      </w:tabs>
    </w:pPr>
  </w:style>
  <w:style w:type="character" w:styleId="HeaderChar" w:customStyle="1">
    <w:name w:val="Header Char"/>
    <w:basedOn w:val="DefaultParagraphFont"/>
    <w:link w:val="Header"/>
    <w:uiPriority w:val="99"/>
    <w:rsid w:val="00C06F87"/>
  </w:style>
  <w:style w:type="character" w:styleId="Heading1Char" w:customStyle="1">
    <w:name w:val="Heading 1 Char"/>
    <w:basedOn w:val="DefaultParagraphFont"/>
    <w:link w:val="Heading1"/>
    <w:uiPriority w:val="9"/>
    <w:rsid w:val="00AE148E"/>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AE148E"/>
    <w:rPr>
      <w:rFonts w:asciiTheme="majorHAnsi" w:cstheme="majorBidi" w:eastAsiaTheme="majorEastAsia" w:hAnsiTheme="majorHAnsi"/>
      <w:color w:val="2f5496" w:themeColor="accent1" w:themeShade="0000BF"/>
      <w:sz w:val="26"/>
      <w:szCs w:val="26"/>
    </w:rPr>
  </w:style>
  <w:style w:type="paragraph" w:styleId="TOCHeading">
    <w:name w:val="TOC Heading"/>
    <w:basedOn w:val="Heading1"/>
    <w:next w:val="Normal"/>
    <w:uiPriority w:val="39"/>
    <w:unhideWhenUsed w:val="1"/>
    <w:qFormat w:val="1"/>
    <w:rsid w:val="006A6377"/>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6A6377"/>
    <w:pPr>
      <w:spacing w:before="120"/>
    </w:pPr>
    <w:rPr>
      <w:rFonts w:cstheme="minorHAnsi"/>
      <w:b w:val="1"/>
      <w:bCs w:val="1"/>
      <w:i w:val="1"/>
      <w:iCs w:val="1"/>
    </w:rPr>
  </w:style>
  <w:style w:type="paragraph" w:styleId="TOC2">
    <w:name w:val="toc 2"/>
    <w:basedOn w:val="Normal"/>
    <w:next w:val="Normal"/>
    <w:autoRedefine w:val="1"/>
    <w:uiPriority w:val="39"/>
    <w:unhideWhenUsed w:val="1"/>
    <w:rsid w:val="006A6377"/>
    <w:pPr>
      <w:spacing w:before="120"/>
      <w:ind w:left="240"/>
    </w:pPr>
    <w:rPr>
      <w:rFonts w:cstheme="minorHAnsi"/>
      <w:b w:val="1"/>
      <w:bCs w:val="1"/>
      <w:sz w:val="22"/>
      <w:szCs w:val="22"/>
    </w:rPr>
  </w:style>
  <w:style w:type="character" w:styleId="Hyperlink">
    <w:name w:val="Hyperlink"/>
    <w:basedOn w:val="DefaultParagraphFont"/>
    <w:uiPriority w:val="99"/>
    <w:unhideWhenUsed w:val="1"/>
    <w:rsid w:val="006A6377"/>
    <w:rPr>
      <w:color w:val="0563c1" w:themeColor="hyperlink"/>
      <w:u w:val="single"/>
    </w:rPr>
  </w:style>
  <w:style w:type="paragraph" w:styleId="TOC3">
    <w:name w:val="toc 3"/>
    <w:basedOn w:val="Normal"/>
    <w:next w:val="Normal"/>
    <w:autoRedefine w:val="1"/>
    <w:uiPriority w:val="39"/>
    <w:semiHidden w:val="1"/>
    <w:unhideWhenUsed w:val="1"/>
    <w:rsid w:val="006A6377"/>
    <w:pPr>
      <w:ind w:left="480"/>
    </w:pPr>
    <w:rPr>
      <w:rFonts w:cstheme="minorHAnsi"/>
      <w:sz w:val="20"/>
      <w:szCs w:val="20"/>
    </w:rPr>
  </w:style>
  <w:style w:type="paragraph" w:styleId="TOC4">
    <w:name w:val="toc 4"/>
    <w:basedOn w:val="Normal"/>
    <w:next w:val="Normal"/>
    <w:autoRedefine w:val="1"/>
    <w:uiPriority w:val="39"/>
    <w:semiHidden w:val="1"/>
    <w:unhideWhenUsed w:val="1"/>
    <w:rsid w:val="006A6377"/>
    <w:pPr>
      <w:ind w:left="720"/>
    </w:pPr>
    <w:rPr>
      <w:rFonts w:cstheme="minorHAnsi"/>
      <w:sz w:val="20"/>
      <w:szCs w:val="20"/>
    </w:rPr>
  </w:style>
  <w:style w:type="paragraph" w:styleId="TOC5">
    <w:name w:val="toc 5"/>
    <w:basedOn w:val="Normal"/>
    <w:next w:val="Normal"/>
    <w:autoRedefine w:val="1"/>
    <w:uiPriority w:val="39"/>
    <w:semiHidden w:val="1"/>
    <w:unhideWhenUsed w:val="1"/>
    <w:rsid w:val="006A6377"/>
    <w:pPr>
      <w:ind w:left="960"/>
    </w:pPr>
    <w:rPr>
      <w:rFonts w:cstheme="minorHAnsi"/>
      <w:sz w:val="20"/>
      <w:szCs w:val="20"/>
    </w:rPr>
  </w:style>
  <w:style w:type="paragraph" w:styleId="TOC6">
    <w:name w:val="toc 6"/>
    <w:basedOn w:val="Normal"/>
    <w:next w:val="Normal"/>
    <w:autoRedefine w:val="1"/>
    <w:uiPriority w:val="39"/>
    <w:semiHidden w:val="1"/>
    <w:unhideWhenUsed w:val="1"/>
    <w:rsid w:val="006A6377"/>
    <w:pPr>
      <w:ind w:left="1200"/>
    </w:pPr>
    <w:rPr>
      <w:rFonts w:cstheme="minorHAnsi"/>
      <w:sz w:val="20"/>
      <w:szCs w:val="20"/>
    </w:rPr>
  </w:style>
  <w:style w:type="paragraph" w:styleId="TOC7">
    <w:name w:val="toc 7"/>
    <w:basedOn w:val="Normal"/>
    <w:next w:val="Normal"/>
    <w:autoRedefine w:val="1"/>
    <w:uiPriority w:val="39"/>
    <w:semiHidden w:val="1"/>
    <w:unhideWhenUsed w:val="1"/>
    <w:rsid w:val="006A6377"/>
    <w:pPr>
      <w:ind w:left="1440"/>
    </w:pPr>
    <w:rPr>
      <w:rFonts w:cstheme="minorHAnsi"/>
      <w:sz w:val="20"/>
      <w:szCs w:val="20"/>
    </w:rPr>
  </w:style>
  <w:style w:type="paragraph" w:styleId="TOC8">
    <w:name w:val="toc 8"/>
    <w:basedOn w:val="Normal"/>
    <w:next w:val="Normal"/>
    <w:autoRedefine w:val="1"/>
    <w:uiPriority w:val="39"/>
    <w:semiHidden w:val="1"/>
    <w:unhideWhenUsed w:val="1"/>
    <w:rsid w:val="006A6377"/>
    <w:pPr>
      <w:ind w:left="1680"/>
    </w:pPr>
    <w:rPr>
      <w:rFonts w:cstheme="minorHAnsi"/>
      <w:sz w:val="20"/>
      <w:szCs w:val="20"/>
    </w:rPr>
  </w:style>
  <w:style w:type="paragraph" w:styleId="TOC9">
    <w:name w:val="toc 9"/>
    <w:basedOn w:val="Normal"/>
    <w:next w:val="Normal"/>
    <w:autoRedefine w:val="1"/>
    <w:uiPriority w:val="39"/>
    <w:semiHidden w:val="1"/>
    <w:unhideWhenUsed w:val="1"/>
    <w:rsid w:val="006A6377"/>
    <w:pPr>
      <w:ind w:left="1920"/>
    </w:pPr>
    <w:rPr>
      <w:rFonts w:cstheme="minorHAns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2F91GV9nqjb3GWE5f6bQqeTg==">AMUW2mXF8EJteQvNZoTHWhyIveRO9mvpxxGnG0/4utHc2p3VpLqC/TiHXkUv2X64V2XTcYUN1dv+flF/m25gwlyijjbI2fDuw0RCtypmzxCy2QDVyYBEiFxrBFQgMfbjtwm52Zj1ytiqWkSiMElEUbgNal76eMrLZqJVOLA+OoquJWwEJcU+BOIaAQe+a/RmmSnveCDeZnq6AOV/RioDy8DPbgWAk3fCST0gDRP2fXTP0idhcWXn7E60A3kwa+hJtmOMjeEdE5N8XFP/0pmd7t7jj+sYNIY3AFIrdZQ+iMor0F3jczVYQ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2020-10-09T03:43:00Z</dcterms:created>
  <dc:creator>Edward Maldonado</dc:creator>
</cp:coreProperties>
</file>